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FDA33"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10010" w:rsidRPr="00510010">
        <w:rPr>
          <w:rFonts w:ascii="Arial" w:eastAsia="宋体" w:hAnsi="Arial"/>
          <w:b/>
          <w:i/>
          <w:noProof/>
          <w:color w:val="auto"/>
          <w:sz w:val="28"/>
          <w:lang w:eastAsia="en-US"/>
        </w:rPr>
        <w:t>S2-2205723</w:t>
      </w:r>
    </w:p>
    <w:p w14:paraId="7702A11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EA7234" w14:textId="77777777" w:rsidR="00A24F28" w:rsidRPr="00927C1B" w:rsidRDefault="00A24F28" w:rsidP="00A24F28">
      <w:pPr>
        <w:rPr>
          <w:rFonts w:ascii="Arial" w:hAnsi="Arial" w:cs="Arial"/>
        </w:rPr>
      </w:pPr>
    </w:p>
    <w:p w14:paraId="4F2C0B2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B3F3D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6256">
        <w:rPr>
          <w:rFonts w:ascii="Arial" w:hAnsi="Arial" w:cs="Arial"/>
          <w:b/>
        </w:rPr>
        <w:t>Evaluation and conclusion for KI #1 and KI #2</w:t>
      </w:r>
    </w:p>
    <w:p w14:paraId="7D9D51F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75D938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6256">
        <w:rPr>
          <w:rFonts w:ascii="Arial" w:hAnsi="Arial" w:cs="Arial"/>
          <w:b/>
        </w:rPr>
        <w:t>9.6</w:t>
      </w:r>
    </w:p>
    <w:p w14:paraId="7BF130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6256">
        <w:rPr>
          <w:rFonts w:ascii="Arial" w:hAnsi="Arial" w:cs="Arial"/>
          <w:b/>
        </w:rPr>
        <w:t>FS_DetNet</w:t>
      </w:r>
      <w:r w:rsidR="00462B3D" w:rsidRPr="00CA76A1">
        <w:rPr>
          <w:rFonts w:ascii="Arial" w:hAnsi="Arial" w:cs="Arial"/>
          <w:b/>
        </w:rPr>
        <w:t>/ Rel-1</w:t>
      </w:r>
      <w:r w:rsidR="006D7852" w:rsidRPr="00CA76A1">
        <w:rPr>
          <w:rFonts w:ascii="Arial" w:hAnsi="Arial" w:cs="Arial"/>
          <w:b/>
        </w:rPr>
        <w:t>8</w:t>
      </w:r>
    </w:p>
    <w:p w14:paraId="6EE4609D" w14:textId="77777777" w:rsidR="00EF48DB" w:rsidRPr="00927C1B" w:rsidRDefault="00A24F28" w:rsidP="00EC53AC">
      <w:pPr>
        <w:jc w:val="both"/>
        <w:rPr>
          <w:rFonts w:ascii="Arial" w:hAnsi="Arial" w:cs="Arial"/>
          <w:i/>
        </w:rPr>
      </w:pPr>
      <w:r w:rsidRPr="00927C1B">
        <w:rPr>
          <w:rFonts w:ascii="Arial" w:hAnsi="Arial" w:cs="Arial"/>
          <w:i/>
        </w:rPr>
        <w:t>Abstract:</w:t>
      </w:r>
      <w:r w:rsidR="008A5003" w:rsidRPr="008A5003">
        <w:rPr>
          <w:rFonts w:ascii="Arial" w:hAnsi="Arial" w:cs="Arial"/>
          <w:i/>
        </w:rPr>
        <w:t xml:space="preserve"> </w:t>
      </w:r>
      <w:r w:rsidR="008A5003">
        <w:rPr>
          <w:rFonts w:ascii="Arial" w:hAnsi="Arial" w:cs="Arial"/>
          <w:i/>
        </w:rPr>
        <w:t>This contribution provides evaluation and conclusion for KI #1 and KI #2.</w:t>
      </w:r>
      <w:r w:rsidR="00346050">
        <w:rPr>
          <w:rFonts w:ascii="Arial" w:hAnsi="Arial" w:cs="Arial"/>
          <w:i/>
        </w:rPr>
        <w:t xml:space="preserve"> </w:t>
      </w:r>
    </w:p>
    <w:p w14:paraId="4A5B613E" w14:textId="77777777" w:rsidR="00A93620" w:rsidRPr="008A5003" w:rsidRDefault="00B3593E" w:rsidP="00B3593E">
      <w:pPr>
        <w:pStyle w:val="1"/>
      </w:pPr>
      <w:r w:rsidRPr="008A5003">
        <w:t xml:space="preserve">1. </w:t>
      </w:r>
      <w:r w:rsidR="00305F20" w:rsidRPr="008A5003">
        <w:t>Introduction</w:t>
      </w:r>
    </w:p>
    <w:p w14:paraId="2EAE6B41" w14:textId="77777777" w:rsidR="00DF0A26" w:rsidRDefault="008A5003" w:rsidP="008754B1">
      <w:pPr>
        <w:jc w:val="both"/>
        <w:rPr>
          <w:lang w:eastAsia="zh-CN"/>
        </w:rPr>
      </w:pPr>
      <w:r w:rsidRPr="008A5003">
        <w:rPr>
          <w:lang w:eastAsia="zh-CN"/>
        </w:rPr>
        <w:t xml:space="preserve">The three issues of KI </w:t>
      </w:r>
      <w:r>
        <w:rPr>
          <w:lang w:eastAsia="zh-CN"/>
        </w:rPr>
        <w:t xml:space="preserve">#1 and KI </w:t>
      </w:r>
      <w:r w:rsidRPr="008A5003">
        <w:rPr>
          <w:lang w:eastAsia="zh-CN"/>
        </w:rPr>
        <w:t xml:space="preserve">#2 have been discussed in different solutions but there are still some open issues not resolved. This paper provides evaluation and conclusion for the solutions of </w:t>
      </w:r>
      <w:r>
        <w:rPr>
          <w:lang w:eastAsia="zh-CN"/>
        </w:rPr>
        <w:t xml:space="preserve">KI #1 and </w:t>
      </w:r>
      <w:r w:rsidRPr="008A5003">
        <w:rPr>
          <w:lang w:eastAsia="zh-CN"/>
        </w:rPr>
        <w:t>KI #2 and proposes to send a LS to IETF to resolve the existing open issues.</w:t>
      </w:r>
    </w:p>
    <w:p w14:paraId="74556D62" w14:textId="77777777" w:rsidR="00CA6115" w:rsidRPr="00927C1B" w:rsidRDefault="00CA6115" w:rsidP="00CA6115">
      <w:pPr>
        <w:pStyle w:val="1"/>
      </w:pPr>
      <w:r>
        <w:t>2</w:t>
      </w:r>
      <w:r w:rsidRPr="00927C1B">
        <w:t xml:space="preserve">. </w:t>
      </w:r>
      <w:r>
        <w:t>Text Proposal</w:t>
      </w:r>
    </w:p>
    <w:p w14:paraId="0C524177" w14:textId="77777777" w:rsidR="00CA6115" w:rsidRPr="00813D73" w:rsidRDefault="00F40EE5" w:rsidP="008754B1">
      <w:pPr>
        <w:jc w:val="both"/>
        <w:rPr>
          <w:lang w:eastAsia="zh-CN"/>
        </w:rPr>
      </w:pPr>
      <w:r>
        <w:rPr>
          <w:lang w:eastAsia="zh-CN"/>
        </w:rPr>
        <w:t xml:space="preserve">It is proposed to capture the following changes vs. TR </w:t>
      </w:r>
      <w:r w:rsidRPr="00506256">
        <w:rPr>
          <w:lang w:eastAsia="zh-CN"/>
        </w:rPr>
        <w:t>23.</w:t>
      </w:r>
      <w:r w:rsidR="00506256" w:rsidRPr="00506256">
        <w:rPr>
          <w:lang w:eastAsia="zh-CN"/>
        </w:rPr>
        <w:t>700-46</w:t>
      </w:r>
      <w:r>
        <w:rPr>
          <w:lang w:eastAsia="zh-CN"/>
        </w:rPr>
        <w:t>.</w:t>
      </w:r>
    </w:p>
    <w:p w14:paraId="4AA625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0270EE">
        <w:rPr>
          <w:rFonts w:ascii="Arial" w:hAnsi="Arial" w:cs="Arial"/>
          <w:color w:val="FF0000"/>
          <w:sz w:val="28"/>
          <w:szCs w:val="28"/>
          <w:lang w:val="en-US"/>
        </w:rPr>
        <w:t>All new</w:t>
      </w:r>
    </w:p>
    <w:p w14:paraId="62F02333" w14:textId="77777777" w:rsidR="008A5003" w:rsidRPr="00A24E3A" w:rsidRDefault="008A5003" w:rsidP="008A5003">
      <w:pPr>
        <w:keepNext/>
        <w:keepLines/>
        <w:spacing w:before="180"/>
        <w:ind w:left="1134" w:hanging="1134"/>
        <w:textAlignment w:val="auto"/>
        <w:outlineLvl w:val="1"/>
        <w:rPr>
          <w:rFonts w:ascii="Arial" w:eastAsia="Times New Roman" w:hAnsi="Arial"/>
          <w:color w:val="auto"/>
          <w:sz w:val="32"/>
          <w:lang w:eastAsia="en-GB"/>
        </w:rPr>
      </w:pPr>
      <w:bookmarkStart w:id="2" w:name="_Toc104872765"/>
      <w:bookmarkStart w:id="3" w:name="_Toc104359572"/>
      <w:bookmarkStart w:id="4" w:name="_Toc104302606"/>
      <w:bookmarkEnd w:id="1"/>
      <w:r>
        <w:rPr>
          <w:rFonts w:ascii="Arial" w:eastAsia="Times New Roman" w:hAnsi="Arial"/>
          <w:color w:val="auto"/>
          <w:sz w:val="32"/>
          <w:lang w:eastAsia="en-GB"/>
        </w:rPr>
        <w:t>7.X</w:t>
      </w:r>
      <w:r w:rsidRPr="00A24E3A">
        <w:rPr>
          <w:rFonts w:ascii="Arial" w:eastAsia="Times New Roman" w:hAnsi="Arial"/>
          <w:color w:val="auto"/>
          <w:sz w:val="32"/>
          <w:lang w:eastAsia="en-GB"/>
        </w:rPr>
        <w:tab/>
        <w:t>Evaluation for KI#</w:t>
      </w:r>
      <w:bookmarkEnd w:id="2"/>
      <w:bookmarkEnd w:id="3"/>
      <w:bookmarkEnd w:id="4"/>
      <w:r>
        <w:rPr>
          <w:rFonts w:ascii="Arial" w:eastAsia="Times New Roman" w:hAnsi="Arial"/>
          <w:color w:val="auto"/>
          <w:sz w:val="32"/>
          <w:lang w:eastAsia="en-GB"/>
        </w:rPr>
        <w:t>1</w:t>
      </w:r>
    </w:p>
    <w:p w14:paraId="31834DA5" w14:textId="77777777" w:rsidR="008A5003" w:rsidRDefault="008A5003" w:rsidP="008A5003">
      <w:pPr>
        <w:rPr>
          <w:rFonts w:eastAsiaTheme="minorEastAsia"/>
          <w:lang w:eastAsia="zh-CN"/>
        </w:rPr>
      </w:pPr>
      <w:r>
        <w:rPr>
          <w:bCs/>
          <w:noProof/>
        </w:rPr>
        <w:t>There are 3 solutions (</w:t>
      </w:r>
      <w:r>
        <w:t>sol#1, sol#2, sol#8</w:t>
      </w:r>
      <w:r>
        <w:rPr>
          <w:bCs/>
          <w:noProof/>
        </w:rPr>
        <w:t xml:space="preserve">) for this KI. </w:t>
      </w:r>
      <w:r>
        <w:rPr>
          <w:rFonts w:eastAsiaTheme="minorEastAsia"/>
          <w:lang w:eastAsia="zh-CN"/>
        </w:rPr>
        <w:t>The main aspects includes two issues:</w:t>
      </w:r>
    </w:p>
    <w:p w14:paraId="15467EEC" w14:textId="77777777" w:rsidR="008A5003" w:rsidRPr="00537969" w:rsidRDefault="008A5003" w:rsidP="008A5003">
      <w:pPr>
        <w:rPr>
          <w:rFonts w:eastAsiaTheme="minorEastAsia"/>
          <w:lang w:eastAsia="zh-CN"/>
        </w:rPr>
      </w:pPr>
      <w:r>
        <w:rPr>
          <w:rFonts w:eastAsiaTheme="minorEastAsia"/>
          <w:lang w:eastAsia="zh-CN"/>
        </w:rPr>
        <w:t xml:space="preserve">Issue </w:t>
      </w:r>
      <w:r w:rsidRPr="00537969">
        <w:rPr>
          <w:rFonts w:eastAsiaTheme="minorEastAsia"/>
          <w:lang w:eastAsia="zh-CN"/>
        </w:rPr>
        <w:t>1: which information the 5GS needs to report</w:t>
      </w:r>
      <w:r>
        <w:rPr>
          <w:rFonts w:eastAsiaTheme="minorEastAsia"/>
          <w:lang w:eastAsia="zh-CN"/>
        </w:rPr>
        <w:t>.</w:t>
      </w:r>
    </w:p>
    <w:p w14:paraId="4C7FDE41" w14:textId="77777777" w:rsidR="008A5003" w:rsidRDefault="008A5003" w:rsidP="008A5003">
      <w:r>
        <w:rPr>
          <w:rFonts w:eastAsiaTheme="minorEastAsia"/>
          <w:lang w:eastAsia="zh-CN"/>
        </w:rPr>
        <w:t xml:space="preserve">Issue </w:t>
      </w:r>
      <w:r w:rsidRPr="00537969">
        <w:rPr>
          <w:rFonts w:eastAsiaTheme="minorEastAsia"/>
          <w:lang w:eastAsia="zh-CN"/>
        </w:rPr>
        <w:t>2: how the 5GS collects the information to report</w:t>
      </w:r>
      <w:r w:rsidRPr="00A24E3A">
        <w:rPr>
          <w:rFonts w:eastAsiaTheme="minorEastAsia"/>
          <w:lang w:eastAsia="zh-CN"/>
        </w:rPr>
        <w:t>.</w:t>
      </w:r>
      <w:r>
        <w:t xml:space="preserve"> </w:t>
      </w:r>
    </w:p>
    <w:p w14:paraId="607E3821" w14:textId="77777777" w:rsidR="008A5003" w:rsidRDefault="008A5003" w:rsidP="008A5003">
      <w:r>
        <w:t xml:space="preserve">Issue 3: </w:t>
      </w:r>
      <w:r w:rsidRPr="00537969">
        <w:t>whether the NEF could be deployed between the TSCTSF and the DetNet controller</w:t>
      </w:r>
      <w:r>
        <w:t>.</w:t>
      </w:r>
    </w:p>
    <w:p w14:paraId="653C45FE" w14:textId="77777777" w:rsidR="008A5003" w:rsidRDefault="008A5003" w:rsidP="008A5003">
      <w:r>
        <w:t>For Issue 1, all the solutions propose that only DetNet node route information and adjacent DetNet node information should be reported. But the format or protocol of how to report the information to DetNet CPF is not clear. It is suggested to send a LS to IETF to make sure whether other parameters are needed and what is the report format or protocol to report.</w:t>
      </w:r>
    </w:p>
    <w:p w14:paraId="545612B7" w14:textId="77777777" w:rsidR="008A5003" w:rsidRDefault="008A5003" w:rsidP="008A5003">
      <w:r>
        <w:t xml:space="preserve">For Issue 2, the solutions can be classified into two categories: </w:t>
      </w:r>
    </w:p>
    <w:p w14:paraId="0518D079" w14:textId="77777777" w:rsidR="008A5003" w:rsidRDefault="008A5003" w:rsidP="008A5003">
      <w:r>
        <w:t>1. Solution #1 and Solution #2 propose to enhance UPF and let UPF detect the information of the adjacent DetNet nodes.</w:t>
      </w:r>
    </w:p>
    <w:p w14:paraId="24026B34" w14:textId="77777777" w:rsidR="008A5003" w:rsidRDefault="008A5003" w:rsidP="008A5003">
      <w:r>
        <w:t>2. Solution #8 proposes to enhance NW-TT and let NW-TT detect the information of the adjacent DetNet nodes.</w:t>
      </w:r>
    </w:p>
    <w:p w14:paraId="0BD77B0B" w14:textId="77777777" w:rsidR="008A5003" w:rsidRPr="00893AC3" w:rsidRDefault="008A5003" w:rsidP="008A5003">
      <w:r>
        <w:rPr>
          <w:rFonts w:eastAsiaTheme="minorEastAsia"/>
          <w:lang w:eastAsia="zh-CN"/>
        </w:rPr>
        <w:t>Since the 5GS is assumed to be a DetNet relay node with northbound and southbound interfaces connected with the adjacent nodes, DS-TT or UE side information should also be collected and reported to DetNet Controller. UPF can be used to collect the IP interfaces both from the UE side and UPF side. It is recommended to let UPF report the DetNet route information to TSCTSF. Route interface information of NW-TT side may be collected by NW-TT and sent to UPF for information aggregation.</w:t>
      </w:r>
    </w:p>
    <w:p w14:paraId="35E90E62" w14:textId="6EFC8C35" w:rsidR="005F2B0C" w:rsidRPr="00DD09BF" w:rsidRDefault="008A5003" w:rsidP="008A5003">
      <w:pPr>
        <w:rPr>
          <w:bCs/>
          <w:noProof/>
        </w:rPr>
      </w:pPr>
      <w:r>
        <w:t xml:space="preserve">For Issue 3, solution #2 and #8 suggest to use NEF between TSCTSF and DetNet Controller. For the generic API concern and alignment with Rel-17 TSC, it is recommended to reuse the current </w:t>
      </w:r>
      <w:r w:rsidR="006C3C90">
        <w:t>architecture for AF requested support of Time Sensitive Communication and Time Synchronization</w:t>
      </w:r>
      <w:r>
        <w:t xml:space="preserve"> defined in clause 4.4.8.3 of TS 23.501 [12] where</w:t>
      </w:r>
      <w:r w:rsidR="00A6538F">
        <w:t xml:space="preserve"> </w:t>
      </w:r>
      <w:r w:rsidR="00A6538F">
        <w:lastRenderedPageBreak/>
        <w:t>TSCTSF is used to expose the information and</w:t>
      </w:r>
      <w:r>
        <w:t xml:space="preserve"> NEF can be deployed between TSCTSF and untrusted DetNet Controller.</w:t>
      </w:r>
    </w:p>
    <w:p w14:paraId="48D98EBB" w14:textId="77777777" w:rsidR="00DD09BF" w:rsidRPr="008A5003" w:rsidRDefault="00DD09BF" w:rsidP="00506256">
      <w:pPr>
        <w:rPr>
          <w:bCs/>
          <w:noProof/>
        </w:rPr>
      </w:pPr>
    </w:p>
    <w:p w14:paraId="5D458090" w14:textId="77777777" w:rsidR="00894F1D" w:rsidRPr="00506256" w:rsidRDefault="00894F1D" w:rsidP="00894F1D">
      <w:pPr>
        <w:rPr>
          <w:lang w:eastAsia="zh-CN"/>
        </w:rPr>
      </w:pPr>
    </w:p>
    <w:p w14:paraId="4E61EB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0270EE">
        <w:rPr>
          <w:rFonts w:ascii="Arial" w:hAnsi="Arial" w:cs="Arial"/>
          <w:color w:val="FF0000"/>
          <w:sz w:val="28"/>
          <w:szCs w:val="28"/>
          <w:lang w:val="en-US"/>
        </w:rPr>
        <w:t>All new</w:t>
      </w:r>
    </w:p>
    <w:p w14:paraId="1DA6C398" w14:textId="77777777" w:rsidR="008A5003" w:rsidRDefault="008A5003" w:rsidP="008A5003">
      <w:pPr>
        <w:pStyle w:val="2"/>
        <w:rPr>
          <w:lang w:eastAsia="zh-CN"/>
        </w:rPr>
      </w:pPr>
      <w:bookmarkStart w:id="5" w:name="_Toc104872767"/>
      <w:bookmarkStart w:id="6" w:name="_Toc104359574"/>
      <w:bookmarkStart w:id="7" w:name="_Toc104302608"/>
      <w:bookmarkStart w:id="8" w:name="_Toc97266760"/>
      <w:bookmarkStart w:id="9" w:name="_Toc97057182"/>
      <w:r>
        <w:rPr>
          <w:lang w:eastAsia="zh-CN"/>
        </w:rPr>
        <w:t>8.X</w:t>
      </w:r>
      <w:r>
        <w:rPr>
          <w:lang w:eastAsia="zh-CN"/>
        </w:rPr>
        <w:tab/>
      </w:r>
      <w:r w:rsidR="000270EE">
        <w:rPr>
          <w:lang w:eastAsia="zh-CN"/>
        </w:rPr>
        <w:t xml:space="preserve">Interim </w:t>
      </w:r>
      <w:r>
        <w:t>Conclusions</w:t>
      </w:r>
      <w:r>
        <w:rPr>
          <w:lang w:eastAsia="zh-CN"/>
        </w:rPr>
        <w:t xml:space="preserve"> for Key Issue #</w:t>
      </w:r>
      <w:bookmarkEnd w:id="5"/>
      <w:bookmarkEnd w:id="6"/>
      <w:bookmarkEnd w:id="7"/>
      <w:bookmarkEnd w:id="8"/>
      <w:bookmarkEnd w:id="9"/>
      <w:r>
        <w:rPr>
          <w:lang w:eastAsia="zh-CN"/>
        </w:rPr>
        <w:t>1</w:t>
      </w:r>
    </w:p>
    <w:p w14:paraId="21AA55AB" w14:textId="77777777" w:rsidR="008A5003" w:rsidRDefault="008A5003" w:rsidP="008A5003">
      <w:pPr>
        <w:rPr>
          <w:rFonts w:eastAsia="宋体"/>
          <w:lang w:eastAsia="zh-CN"/>
        </w:rPr>
      </w:pPr>
      <w:r>
        <w:rPr>
          <w:rFonts w:eastAsia="宋体"/>
          <w:lang w:eastAsia="zh-CN"/>
        </w:rPr>
        <w:t>The following principle is proposed to be part of the conclusion for further study and normative work:</w:t>
      </w:r>
    </w:p>
    <w:p w14:paraId="1EA5447C" w14:textId="77777777" w:rsidR="008A5003" w:rsidRDefault="008A5003" w:rsidP="008A5003">
      <w:pPr>
        <w:pStyle w:val="B1"/>
        <w:rPr>
          <w:rFonts w:eastAsia="宋体"/>
          <w:lang w:eastAsia="zh-CN"/>
        </w:rPr>
      </w:pPr>
      <w:r>
        <w:rPr>
          <w:rFonts w:eastAsia="宋体"/>
          <w:lang w:eastAsia="zh-CN"/>
        </w:rPr>
        <w:t>-</w:t>
      </w:r>
      <w:r>
        <w:rPr>
          <w:rFonts w:eastAsia="宋体"/>
          <w:lang w:eastAsia="zh-CN"/>
        </w:rPr>
        <w:tab/>
        <w:t>UPF should be enhanced to collect the DetNet node information to report.</w:t>
      </w:r>
    </w:p>
    <w:p w14:paraId="454107D6" w14:textId="2F1B010B" w:rsidR="008A5003" w:rsidRDefault="008A5003" w:rsidP="008A5003">
      <w:pPr>
        <w:pStyle w:val="B1"/>
        <w:rPr>
          <w:rFonts w:eastAsia="宋体"/>
          <w:lang w:eastAsia="zh-CN"/>
        </w:rPr>
      </w:pPr>
      <w:r>
        <w:rPr>
          <w:rFonts w:eastAsia="宋体"/>
          <w:lang w:eastAsia="zh-CN"/>
        </w:rPr>
        <w:t>-</w:t>
      </w:r>
      <w:r>
        <w:rPr>
          <w:rFonts w:eastAsia="宋体"/>
          <w:lang w:eastAsia="zh-CN"/>
        </w:rPr>
        <w:tab/>
        <w:t xml:space="preserve">NEF may be deployed between TSCTSF and DetNet Controller which is aligned with Rel-17 </w:t>
      </w:r>
      <w:r w:rsidR="00F62F17" w:rsidRPr="00F62F17">
        <w:rPr>
          <w:rFonts w:eastAsia="宋体"/>
          <w:lang w:eastAsia="zh-CN"/>
        </w:rPr>
        <w:t>architecture for AF requested support of Time Sensitive Communication and Time Synchronization</w:t>
      </w:r>
      <w:r>
        <w:rPr>
          <w:rFonts w:eastAsia="宋体"/>
          <w:lang w:eastAsia="zh-CN"/>
        </w:rPr>
        <w:t>.</w:t>
      </w:r>
    </w:p>
    <w:p w14:paraId="6AD67ED2" w14:textId="4EF4A235" w:rsidR="008A5003" w:rsidRDefault="00F62F17" w:rsidP="00F62F17">
      <w:pPr>
        <w:pStyle w:val="EditorsNote"/>
        <w:rPr>
          <w:lang w:eastAsia="zh-CN"/>
        </w:rPr>
      </w:pPr>
      <w:r>
        <w:rPr>
          <w:lang w:eastAsia="zh-CN"/>
        </w:rPr>
        <w:t xml:space="preserve">Editor’s Note: </w:t>
      </w:r>
      <w:r w:rsidR="008A5003">
        <w:rPr>
          <w:lang w:eastAsia="zh-CN"/>
        </w:rPr>
        <w:t>The parameters and format to report should refer to IETF’s LS reply.</w:t>
      </w:r>
    </w:p>
    <w:p w14:paraId="41CC3593" w14:textId="77777777" w:rsidR="00CA089A" w:rsidRPr="008A5003" w:rsidRDefault="00CA089A" w:rsidP="00894F1D">
      <w:pPr>
        <w:rPr>
          <w:lang w:eastAsia="en-US"/>
        </w:rPr>
      </w:pPr>
    </w:p>
    <w:p w14:paraId="523028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0270EE">
        <w:rPr>
          <w:rFonts w:ascii="Arial" w:hAnsi="Arial" w:cs="Arial"/>
          <w:color w:val="FF0000"/>
          <w:sz w:val="28"/>
          <w:szCs w:val="28"/>
          <w:lang w:val="en-US"/>
        </w:rPr>
        <w:t xml:space="preserve"> All new</w:t>
      </w:r>
    </w:p>
    <w:p w14:paraId="1C9B6AD1" w14:textId="77777777" w:rsidR="008A5003" w:rsidRPr="00A24E3A" w:rsidRDefault="008A5003" w:rsidP="008A5003">
      <w:pPr>
        <w:keepNext/>
        <w:keepLines/>
        <w:spacing w:before="180"/>
        <w:ind w:left="1134" w:hanging="1134"/>
        <w:textAlignment w:val="auto"/>
        <w:outlineLvl w:val="1"/>
        <w:rPr>
          <w:rFonts w:ascii="Arial" w:eastAsia="Times New Roman" w:hAnsi="Arial"/>
          <w:color w:val="auto"/>
          <w:sz w:val="32"/>
          <w:lang w:eastAsia="en-GB"/>
        </w:rPr>
      </w:pPr>
      <w:r>
        <w:rPr>
          <w:rFonts w:ascii="Arial" w:eastAsia="Times New Roman" w:hAnsi="Arial"/>
          <w:color w:val="auto"/>
          <w:sz w:val="32"/>
          <w:lang w:eastAsia="en-GB"/>
        </w:rPr>
        <w:t>7.X</w:t>
      </w:r>
      <w:r w:rsidRPr="00A24E3A">
        <w:rPr>
          <w:rFonts w:ascii="Arial" w:eastAsia="Times New Roman" w:hAnsi="Arial"/>
          <w:color w:val="auto"/>
          <w:sz w:val="32"/>
          <w:lang w:eastAsia="en-GB"/>
        </w:rPr>
        <w:tab/>
        <w:t>Evaluation for KI#</w:t>
      </w:r>
      <w:r>
        <w:rPr>
          <w:rFonts w:ascii="Arial" w:eastAsia="Times New Roman" w:hAnsi="Arial"/>
          <w:color w:val="auto"/>
          <w:sz w:val="32"/>
          <w:lang w:eastAsia="en-GB"/>
        </w:rPr>
        <w:t>2</w:t>
      </w:r>
    </w:p>
    <w:p w14:paraId="115D9BEF" w14:textId="77777777" w:rsidR="008A5003" w:rsidRDefault="008A5003" w:rsidP="008A5003">
      <w:pPr>
        <w:rPr>
          <w:rFonts w:eastAsiaTheme="minorEastAsia"/>
          <w:lang w:eastAsia="zh-CN"/>
        </w:rPr>
      </w:pPr>
      <w:r>
        <w:rPr>
          <w:bCs/>
          <w:noProof/>
        </w:rPr>
        <w:t>There are 6 solutions (</w:t>
      </w:r>
      <w:r>
        <w:t>sol#3, sol#4, sol#5, sol#6, sol#7, sol#8</w:t>
      </w:r>
      <w:r>
        <w:rPr>
          <w:bCs/>
          <w:noProof/>
        </w:rPr>
        <w:t xml:space="preserve">) for this KI. </w:t>
      </w:r>
      <w:r>
        <w:rPr>
          <w:rFonts w:eastAsiaTheme="minorEastAsia"/>
          <w:lang w:eastAsia="zh-CN"/>
        </w:rPr>
        <w:t>The main aspects includes 3 issues:</w:t>
      </w:r>
    </w:p>
    <w:p w14:paraId="4F33E8A7" w14:textId="77777777" w:rsidR="008A5003" w:rsidRDefault="008A5003" w:rsidP="008A5003">
      <w:pPr>
        <w:rPr>
          <w:rFonts w:eastAsiaTheme="minorEastAsia"/>
          <w:lang w:eastAsia="zh-CN"/>
        </w:rPr>
      </w:pPr>
      <w:r>
        <w:rPr>
          <w:rFonts w:eastAsiaTheme="minorEastAsia"/>
          <w:lang w:eastAsia="zh-CN"/>
        </w:rPr>
        <w:t>Issue 1:</w:t>
      </w:r>
      <w:r w:rsidRPr="007E48CC">
        <w:t xml:space="preserve"> </w:t>
      </w:r>
      <w:r w:rsidRPr="007E48CC">
        <w:rPr>
          <w:rFonts w:eastAsiaTheme="minorEastAsia"/>
          <w:lang w:eastAsia="zh-CN"/>
        </w:rPr>
        <w:t>Which parameters provided by the DetNet controller should be mapped into which 5G parameters.</w:t>
      </w:r>
    </w:p>
    <w:p w14:paraId="15713DCA" w14:textId="77777777" w:rsidR="008A5003" w:rsidRDefault="008A5003" w:rsidP="008A5003">
      <w:pPr>
        <w:rPr>
          <w:rFonts w:eastAsiaTheme="minorEastAsia"/>
          <w:lang w:eastAsia="zh-CN"/>
        </w:rPr>
      </w:pPr>
      <w:r>
        <w:rPr>
          <w:rFonts w:eastAsiaTheme="minorEastAsia"/>
          <w:lang w:eastAsia="zh-CN"/>
        </w:rPr>
        <w:t>Issue 2:</w:t>
      </w:r>
      <w:r w:rsidRPr="007E48CC">
        <w:t xml:space="preserve"> </w:t>
      </w:r>
      <w:r w:rsidRPr="007E48CC">
        <w:rPr>
          <w:rFonts w:eastAsiaTheme="minorEastAsia"/>
          <w:lang w:eastAsia="zh-CN"/>
        </w:rPr>
        <w:t>How the 5GS finds the PDU Sessions corresponding to the given DetNet configuration</w:t>
      </w:r>
      <w:r>
        <w:rPr>
          <w:rFonts w:eastAsiaTheme="minorEastAsia"/>
          <w:lang w:eastAsia="zh-CN"/>
        </w:rPr>
        <w:t>.</w:t>
      </w:r>
    </w:p>
    <w:p w14:paraId="345C302C" w14:textId="77777777" w:rsidR="008A5003" w:rsidRDefault="008A5003" w:rsidP="008A5003">
      <w:pPr>
        <w:rPr>
          <w:rFonts w:eastAsiaTheme="minorEastAsia"/>
          <w:lang w:eastAsia="zh-CN"/>
        </w:rPr>
      </w:pPr>
      <w:r>
        <w:rPr>
          <w:rFonts w:eastAsiaTheme="minorEastAsia"/>
          <w:lang w:eastAsia="zh-CN"/>
        </w:rPr>
        <w:t>Issue 3:</w:t>
      </w:r>
      <w:r w:rsidRPr="007E48CC">
        <w:t xml:space="preserve"> </w:t>
      </w:r>
      <w:r w:rsidRPr="007E48CC">
        <w:rPr>
          <w:rFonts w:eastAsiaTheme="minorEastAsia"/>
          <w:lang w:eastAsia="zh-CN"/>
        </w:rPr>
        <w:t>What mechanisms are used in 5GS to configure the system according to the configuration provided by the DetNet controller</w:t>
      </w:r>
      <w:r>
        <w:rPr>
          <w:rFonts w:eastAsiaTheme="minorEastAsia"/>
          <w:lang w:eastAsia="zh-CN"/>
        </w:rPr>
        <w:t>.</w:t>
      </w:r>
    </w:p>
    <w:p w14:paraId="4FB0CDE4" w14:textId="77777777" w:rsidR="008A5003" w:rsidRDefault="008A5003" w:rsidP="008A5003">
      <w:pPr>
        <w:rPr>
          <w:rFonts w:eastAsiaTheme="minorEastAsia"/>
          <w:lang w:eastAsia="zh-CN"/>
        </w:rPr>
      </w:pPr>
      <w:r>
        <w:rPr>
          <w:rFonts w:eastAsiaTheme="minorEastAsia"/>
          <w:lang w:eastAsia="zh-CN"/>
        </w:rPr>
        <w:t xml:space="preserve">For Issue 1, all the solutions refer to </w:t>
      </w:r>
      <w:r w:rsidRPr="007C567D">
        <w:rPr>
          <w:rFonts w:eastAsiaTheme="minorEastAsia"/>
          <w:lang w:eastAsia="zh-CN"/>
        </w:rPr>
        <w:t>draft-ietf-detnet-yang</w:t>
      </w:r>
      <w:r>
        <w:rPr>
          <w:rFonts w:eastAsiaTheme="minorEastAsia"/>
          <w:lang w:eastAsia="zh-CN"/>
        </w:rPr>
        <w:t xml:space="preserve"> and </w:t>
      </w:r>
      <w:r w:rsidRPr="007C567D">
        <w:rPr>
          <w:rFonts w:eastAsiaTheme="minorEastAsia"/>
          <w:lang w:eastAsia="zh-CN"/>
        </w:rPr>
        <w:t>IETF RFC 9016</w:t>
      </w:r>
      <w:r>
        <w:rPr>
          <w:rFonts w:eastAsiaTheme="minorEastAsia"/>
          <w:lang w:eastAsia="zh-CN"/>
        </w:rPr>
        <w:t>, but parameters mentioned in solutions are all subset of the parameters provided in the reference document. Besides, some of the parameters are DetNet Flow level requirements while the 5G system need Node level requirements to manage the parameter mapping. It is recommended to send a LS to IETF to make sure which parameters are mandatory and which are optional to decide which parameters should be mapped to 5GS parameters. How to handle the DetNet Flow level requirements and how to get the node level requirements are also up to IETF’s response.</w:t>
      </w:r>
    </w:p>
    <w:p w14:paraId="4CD78FB9" w14:textId="77777777" w:rsidR="008A5003" w:rsidRDefault="008A5003" w:rsidP="008A5003">
      <w:r>
        <w:t>For Issue 2, solution #3 proposes to deploy extra route node for PDU Session mapping while solution #8 proposes to let TSCTSF report the IP address of 5G DetNet Node after the PDU Session is established. Solution #3 relies on specific implementation and solution #8 reuses the similar mechanisms of TSC with some DetNet specific enhancements.</w:t>
      </w:r>
    </w:p>
    <w:p w14:paraId="04B19BA1" w14:textId="7EDF96D6" w:rsidR="008A5003" w:rsidRPr="004B3DB2" w:rsidRDefault="008A5003" w:rsidP="008A5003">
      <w:pPr>
        <w:rPr>
          <w:lang w:val="en-US" w:eastAsia="en-US"/>
        </w:rPr>
      </w:pPr>
      <w:r>
        <w:rPr>
          <w:rFonts w:eastAsiaTheme="minorEastAsia" w:hint="eastAsia"/>
          <w:lang w:val="en-US" w:eastAsia="zh-CN"/>
        </w:rPr>
        <w:t>F</w:t>
      </w:r>
      <w:r>
        <w:rPr>
          <w:rFonts w:eastAsiaTheme="minorEastAsia"/>
          <w:lang w:val="en-US" w:eastAsia="zh-CN"/>
        </w:rPr>
        <w:t xml:space="preserve">or Issue 3, </w:t>
      </w:r>
      <w:r w:rsidR="00D3360E">
        <w:rPr>
          <w:rFonts w:eastAsiaTheme="minorEastAsia"/>
          <w:lang w:val="en-US" w:eastAsia="zh-CN"/>
        </w:rPr>
        <w:t>solution</w:t>
      </w:r>
      <w:r>
        <w:rPr>
          <w:rFonts w:eastAsiaTheme="minorEastAsia"/>
          <w:lang w:val="en-US" w:eastAsia="zh-CN"/>
        </w:rPr>
        <w:t xml:space="preserve"> #6 and #7 propose to use NEF to forward the</w:t>
      </w:r>
      <w:r w:rsidR="00D3360E">
        <w:rPr>
          <w:rFonts w:eastAsiaTheme="minorEastAsia"/>
          <w:lang w:val="en-US" w:eastAsia="zh-CN"/>
        </w:rPr>
        <w:t xml:space="preserve"> DetNet configuration to TSCTSF, TSCTSF is changed to be aware of the DetNet configuration protocols and TSCTSF translates the DetNet configuration into 5GS QoS requirements, which enhances the TSCTSF’s functionality with more complexity.</w:t>
      </w:r>
      <w:r>
        <w:rPr>
          <w:rFonts w:eastAsiaTheme="minorEastAsia"/>
          <w:lang w:val="en-US" w:eastAsia="zh-CN"/>
        </w:rPr>
        <w:t xml:space="preserve"> Solution #4 propose to let DetNet AF translate the DetNet configuration into TSC related requirements and let the TSCTSF configure the QoS requirements according to the TSC related requirements. In this way, the TSCTSF are not changed, only </w:t>
      </w:r>
      <w:r w:rsidR="00A6538F">
        <w:rPr>
          <w:rFonts w:eastAsiaTheme="minorEastAsia"/>
          <w:lang w:val="en-US" w:eastAsia="zh-CN"/>
        </w:rPr>
        <w:t>DetNet AF</w:t>
      </w:r>
      <w:r>
        <w:rPr>
          <w:rFonts w:eastAsiaTheme="minorEastAsia"/>
          <w:lang w:val="en-US" w:eastAsia="zh-CN"/>
        </w:rPr>
        <w:t xml:space="preserve"> is enhanced to process the DetNet Configuration information.</w:t>
      </w:r>
      <w:bookmarkStart w:id="10" w:name="_GoBack"/>
      <w:bookmarkEnd w:id="10"/>
    </w:p>
    <w:p w14:paraId="2CAC26C9" w14:textId="77777777" w:rsidR="00CA089A" w:rsidRPr="004B3DB2" w:rsidRDefault="00CA089A" w:rsidP="00894F1D">
      <w:pPr>
        <w:rPr>
          <w:lang w:val="en-US" w:eastAsia="en-US"/>
        </w:rPr>
      </w:pPr>
    </w:p>
    <w:p w14:paraId="6358C8CE" w14:textId="1E5289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sidR="00A6538F">
        <w:rPr>
          <w:rFonts w:ascii="Arial" w:hAnsi="Arial" w:cs="Arial"/>
          <w:color w:val="FF0000"/>
          <w:sz w:val="28"/>
          <w:szCs w:val="28"/>
          <w:lang w:val="en-US"/>
        </w:rPr>
        <w:t xml:space="preserve"> All new</w:t>
      </w:r>
    </w:p>
    <w:p w14:paraId="601C743B" w14:textId="77777777" w:rsidR="008A5003" w:rsidRDefault="008A5003" w:rsidP="008A5003">
      <w:pPr>
        <w:pStyle w:val="2"/>
        <w:rPr>
          <w:lang w:eastAsia="zh-CN"/>
        </w:rPr>
      </w:pPr>
      <w:r>
        <w:rPr>
          <w:lang w:eastAsia="zh-CN"/>
        </w:rPr>
        <w:t>8.X</w:t>
      </w:r>
      <w:r>
        <w:rPr>
          <w:lang w:eastAsia="zh-CN"/>
        </w:rPr>
        <w:tab/>
      </w:r>
      <w:r w:rsidR="000270EE">
        <w:rPr>
          <w:lang w:eastAsia="zh-CN"/>
        </w:rPr>
        <w:t xml:space="preserve">Interim </w:t>
      </w:r>
      <w:r>
        <w:t>Conclusions</w:t>
      </w:r>
      <w:r>
        <w:rPr>
          <w:lang w:eastAsia="zh-CN"/>
        </w:rPr>
        <w:t xml:space="preserve"> for Key Issue #2</w:t>
      </w:r>
    </w:p>
    <w:p w14:paraId="3EA3DCC4" w14:textId="77777777" w:rsidR="008A5003" w:rsidRDefault="008A5003" w:rsidP="008A5003">
      <w:pPr>
        <w:rPr>
          <w:rFonts w:eastAsia="宋体"/>
          <w:lang w:eastAsia="zh-CN"/>
        </w:rPr>
      </w:pPr>
      <w:r>
        <w:rPr>
          <w:rFonts w:eastAsia="宋体"/>
          <w:lang w:eastAsia="zh-CN"/>
        </w:rPr>
        <w:t>The following principle is proposed to be part of the conclusion for further study and normative work:</w:t>
      </w:r>
    </w:p>
    <w:p w14:paraId="09A70BE8" w14:textId="63E0101C" w:rsidR="008A5003" w:rsidRPr="00F62F17" w:rsidRDefault="006C3C90" w:rsidP="00F62F17">
      <w:pPr>
        <w:pStyle w:val="EditorsNote"/>
      </w:pPr>
      <w:r w:rsidRPr="00F62F17">
        <w:t>Editor’s Note:</w:t>
      </w:r>
      <w:r w:rsidR="00F62F17" w:rsidRPr="00F62F17">
        <w:t xml:space="preserve"> </w:t>
      </w:r>
      <w:r w:rsidR="008A5003" w:rsidRPr="00F62F17">
        <w:t>How to handle the DetNet Flow level requirements and how to get the Node level requirements should refer to IETF’s LS reply.</w:t>
      </w:r>
    </w:p>
    <w:p w14:paraId="68806A3E" w14:textId="5618383A" w:rsidR="008A5003" w:rsidRDefault="008A5003" w:rsidP="008A5003">
      <w:pPr>
        <w:pStyle w:val="B1"/>
        <w:rPr>
          <w:rFonts w:eastAsia="宋体"/>
          <w:lang w:eastAsia="zh-CN"/>
        </w:rPr>
      </w:pPr>
      <w:r>
        <w:rPr>
          <w:rFonts w:eastAsia="宋体"/>
          <w:lang w:eastAsia="zh-CN"/>
        </w:rPr>
        <w:t>-</w:t>
      </w:r>
      <w:r>
        <w:rPr>
          <w:rFonts w:eastAsia="宋体"/>
          <w:lang w:eastAsia="zh-CN"/>
        </w:rPr>
        <w:tab/>
        <w:t>It is proposed to use DetNet Node reporting</w:t>
      </w:r>
      <w:r w:rsidR="00F62F17">
        <w:rPr>
          <w:rFonts w:eastAsia="宋体"/>
          <w:lang w:eastAsia="zh-CN"/>
        </w:rPr>
        <w:t xml:space="preserve"> and mapping</w:t>
      </w:r>
      <w:r>
        <w:rPr>
          <w:rFonts w:eastAsia="宋体"/>
          <w:lang w:eastAsia="zh-CN"/>
        </w:rPr>
        <w:t xml:space="preserve"> mechanism</w:t>
      </w:r>
      <w:r w:rsidR="00F62F17">
        <w:rPr>
          <w:rFonts w:eastAsia="宋体"/>
          <w:lang w:eastAsia="zh-CN"/>
        </w:rPr>
        <w:t xml:space="preserve"> for PDU session mapping</w:t>
      </w:r>
      <w:r>
        <w:rPr>
          <w:rFonts w:eastAsia="宋体"/>
          <w:lang w:eastAsia="zh-CN"/>
        </w:rPr>
        <w:t xml:space="preserve"> for alignment with</w:t>
      </w:r>
      <w:r w:rsidR="00F62F17" w:rsidRPr="00F62F17">
        <w:t xml:space="preserve"> </w:t>
      </w:r>
      <w:r w:rsidR="00F62F17" w:rsidRPr="00F62F17">
        <w:rPr>
          <w:rFonts w:eastAsia="宋体"/>
          <w:lang w:eastAsia="zh-CN"/>
        </w:rPr>
        <w:t>architecture for AF requested support of Time Sensitive Communication and Time Synchronization</w:t>
      </w:r>
      <w:r>
        <w:rPr>
          <w:rFonts w:eastAsia="宋体"/>
          <w:lang w:eastAsia="zh-CN"/>
        </w:rPr>
        <w:t>.</w:t>
      </w:r>
    </w:p>
    <w:p w14:paraId="2178B7BF" w14:textId="77777777" w:rsidR="008A5003" w:rsidRDefault="008A5003" w:rsidP="008A5003">
      <w:pPr>
        <w:pStyle w:val="B1"/>
        <w:rPr>
          <w:rFonts w:eastAsia="宋体"/>
          <w:lang w:eastAsia="zh-CN"/>
        </w:rPr>
      </w:pPr>
      <w:r>
        <w:rPr>
          <w:rFonts w:eastAsia="宋体"/>
          <w:lang w:eastAsia="zh-CN"/>
        </w:rPr>
        <w:t>-</w:t>
      </w:r>
      <w:r>
        <w:rPr>
          <w:rFonts w:eastAsia="宋体"/>
          <w:lang w:eastAsia="zh-CN"/>
        </w:rPr>
        <w:tab/>
        <w:t>DetNet AF is recommended to be deployed between TSCTSF and DetNet Controller for double step configuration mapping in order to reuse the current TSC functionalities and reduce the impacts to Rel-17 TSC mechanism.</w:t>
      </w:r>
    </w:p>
    <w:p w14:paraId="2F2DF174" w14:textId="77777777" w:rsidR="00537969" w:rsidRPr="008A5003" w:rsidRDefault="00537969" w:rsidP="00537969">
      <w:pPr>
        <w:pStyle w:val="B1"/>
        <w:rPr>
          <w:rFonts w:eastAsia="宋体"/>
          <w:lang w:eastAsia="zh-CN"/>
        </w:rPr>
      </w:pPr>
    </w:p>
    <w:p w14:paraId="1094CB88" w14:textId="77777777" w:rsidR="00CA089A" w:rsidRDefault="00CA089A" w:rsidP="00894F1D">
      <w:pPr>
        <w:rPr>
          <w:lang w:val="en-US" w:eastAsia="en-US"/>
        </w:rPr>
      </w:pPr>
    </w:p>
    <w:p w14:paraId="3750D2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56DDB" w14:textId="77777777" w:rsidR="005E4647" w:rsidRDefault="005E4647">
      <w:r>
        <w:separator/>
      </w:r>
    </w:p>
    <w:p w14:paraId="24246B10" w14:textId="77777777" w:rsidR="005E4647" w:rsidRDefault="005E4647"/>
  </w:endnote>
  <w:endnote w:type="continuationSeparator" w:id="0">
    <w:p w14:paraId="48D7DE6A" w14:textId="77777777" w:rsidR="005E4647" w:rsidRDefault="005E4647">
      <w:r>
        <w:continuationSeparator/>
      </w:r>
    </w:p>
    <w:p w14:paraId="1C7C541D" w14:textId="77777777" w:rsidR="005E4647" w:rsidRDefault="005E4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57381" w14:textId="77777777" w:rsidR="00DD09BF" w:rsidRDefault="00DD09BF">
    <w:pPr>
      <w:framePr w:w="646" w:h="244" w:hRule="exact" w:wrap="around" w:vAnchor="text" w:hAnchor="margin" w:y="-5"/>
      <w:rPr>
        <w:rFonts w:ascii="Arial" w:hAnsi="Arial" w:cs="Arial"/>
        <w:b/>
        <w:bCs/>
        <w:i/>
        <w:iCs/>
        <w:sz w:val="18"/>
      </w:rPr>
    </w:pPr>
    <w:r>
      <w:rPr>
        <w:rFonts w:ascii="Arial" w:hAnsi="Arial" w:cs="Arial"/>
        <w:b/>
        <w:bCs/>
        <w:i/>
        <w:iCs/>
        <w:sz w:val="18"/>
      </w:rPr>
      <w:t>3GPP</w:t>
    </w:r>
  </w:p>
  <w:p w14:paraId="71ACEEA8" w14:textId="77777777" w:rsidR="00DD09BF" w:rsidRDefault="00DD09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4C9839" w14:textId="77777777" w:rsidR="00DD09BF" w:rsidRDefault="00DD09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15CAD" w14:textId="77777777" w:rsidR="005E4647" w:rsidRDefault="005E4647">
      <w:r>
        <w:separator/>
      </w:r>
    </w:p>
    <w:p w14:paraId="770D2ABE" w14:textId="77777777" w:rsidR="005E4647" w:rsidRDefault="005E4647"/>
  </w:footnote>
  <w:footnote w:type="continuationSeparator" w:id="0">
    <w:p w14:paraId="25C570A7" w14:textId="77777777" w:rsidR="005E4647" w:rsidRDefault="005E4647">
      <w:r>
        <w:continuationSeparator/>
      </w:r>
    </w:p>
    <w:p w14:paraId="227F838C" w14:textId="77777777" w:rsidR="005E4647" w:rsidRDefault="005E46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96A94" w14:textId="77777777" w:rsidR="00DD09BF" w:rsidRDefault="00DD09BF"/>
  <w:p w14:paraId="138A8F01" w14:textId="77777777" w:rsidR="00DD09BF" w:rsidRDefault="00DD09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CEB4" w14:textId="77777777" w:rsidR="00DD09BF" w:rsidRPr="0091233D" w:rsidRDefault="00DD09B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9A923B" w14:textId="77777777" w:rsidR="00DD09BF" w:rsidRPr="0091233D" w:rsidRDefault="00DD09B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4647">
      <w:rPr>
        <w:rFonts w:ascii="Arial" w:hAnsi="Arial" w:cs="Arial"/>
        <w:b/>
        <w:bCs/>
        <w:noProof/>
        <w:sz w:val="18"/>
        <w:lang w:val="fr-FR"/>
      </w:rPr>
      <w:t>1</w:t>
    </w:r>
    <w:r>
      <w:rPr>
        <w:rFonts w:ascii="Arial" w:hAnsi="Arial" w:cs="Arial"/>
        <w:b/>
        <w:bCs/>
        <w:sz w:val="18"/>
      </w:rPr>
      <w:fldChar w:fldCharType="end"/>
    </w:r>
  </w:p>
  <w:p w14:paraId="37E895CF" w14:textId="77777777" w:rsidR="00DD09BF" w:rsidRPr="0091233D" w:rsidRDefault="00DD09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5.6pt;height:15.6pt" o:bullet="t">
        <v:imagedata r:id="rId1" o:title="art7234"/>
      </v:shape>
    </w:pict>
  </w:numPicBullet>
  <w:abstractNum w:abstractNumId="0" w15:restartNumberingAfterBreak="0">
    <w:nsid w:val="FFFFFF7C"/>
    <w:multiLevelType w:val="singleLevel"/>
    <w:tmpl w:val="E668B15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12EE1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5B8F46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4E4C6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3DE72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39447C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86631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FA67E0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95ED0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66498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EE"/>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A6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E4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64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DB2"/>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56"/>
    <w:rsid w:val="00506D4F"/>
    <w:rsid w:val="00507B36"/>
    <w:rsid w:val="0051001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47"/>
    <w:rsid w:val="005E46B9"/>
    <w:rsid w:val="005E4B3C"/>
    <w:rsid w:val="005E562A"/>
    <w:rsid w:val="005E677C"/>
    <w:rsid w:val="005E793F"/>
    <w:rsid w:val="005E7A4A"/>
    <w:rsid w:val="005F08C9"/>
    <w:rsid w:val="005F209C"/>
    <w:rsid w:val="005F23C8"/>
    <w:rsid w:val="005F2B0C"/>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C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E00BC"/>
    <w:rsid w:val="007E21DF"/>
    <w:rsid w:val="007E48C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003"/>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4C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38F"/>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F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6A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0E"/>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9BF"/>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DD"/>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70B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28786-3FBD-43E3-924A-5D480CA8E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2022-08-10T13:58:00Z</dcterms:created>
  <dcterms:modified xsi:type="dcterms:W3CDTF">2022-08-10T13:58:00Z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(3)IapprWKEKvYiD4MYbobcLLCb2SnhgETKqF1r5wYhHS2r4hKzGYlGLWuKHMe2GTUxfoWlXN+m
xId7+GKqdiMaQIX7j2YoddkQTKRH2rdJIZMjYxAk727sD9nOO1ykqpnB9N5kN4RlviGRuQKX
YrFw4u6Q6FeU957WEBTMBh+4oHfere/nfkHNf+I40mcKQPTY/EDkj5HFx/P0rk8/91EqvP0t
Z2yO6/0CZsXfROL26k</vt:lpwstr>
  </property>
  <property fmtid="{D5CDD505-2E9C-101B-9397-08002B2CF9AE}" pid="9" name="_2015_ms_pID_7253431">
    <vt:lpwstr>ERdCyRec4SRU5Xd2oXHwk5668LIkbczoqVn3oY0hM4bjW2QFCTrc8d
V2AKE/uIdQiiZbNByKwgA+qE13WfmXVmUTdWqeWjMb4QQEOZ6IMcHUimk27anXbFhCPhPLr3
bHj45VEy31SGi3u8ubQv3QlnYjcMKKOaDY4mGatzyWGBodR4viNTtOo2SfbKto3+e12+rwrm
edqssjZzARI42ge5Bva5IqbobAdnTrYJ0e60</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